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FC89C" w14:textId="441FDEFD" w:rsidR="00744BDC" w:rsidRDefault="00744BDC" w:rsidP="00744BD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</w:p>
    <w:p w14:paraId="0000000D" w14:textId="77777777" w:rsidR="005E3325" w:rsidRDefault="005E332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E" w14:textId="77777777" w:rsidR="005E3325" w:rsidRDefault="005E3325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000000F" w14:textId="77777777" w:rsidR="005E3325" w:rsidRDefault="00744BDC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СВОД ОТРАСЛЕВЫХ (ИНДУСТРИАЛЬНЫХ) СТАНДАРТОВ</w:t>
      </w:r>
    </w:p>
    <w:p w14:paraId="00000010" w14:textId="77777777" w:rsidR="005E3325" w:rsidRDefault="00744BD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компетенции «Нейросети и большие данные»</w:t>
      </w:r>
    </w:p>
    <w:p w14:paraId="00000011" w14:textId="77777777" w:rsidR="005E3325" w:rsidRDefault="00744BD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основной категории</w:t>
      </w:r>
    </w:p>
    <w:p w14:paraId="00000012" w14:textId="77777777" w:rsidR="005E3325" w:rsidRDefault="005E332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3" w14:textId="77777777" w:rsidR="005E3325" w:rsidRDefault="005E332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4" w14:textId="77777777" w:rsidR="005E3325" w:rsidRDefault="005E3325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0000015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Свод отраслевых </w:t>
      </w:r>
      <w:r>
        <w:rPr>
          <w:rFonts w:ascii="Times New Roman" w:eastAsia="Times New Roman" w:hAnsi="Times New Roman" w:cs="Times New Roman"/>
          <w:sz w:val="28"/>
          <w:szCs w:val="28"/>
        </w:rPr>
        <w:t>(индустриальных) стандартов по компетенции «Нейросети и большие данные» (далее – Свод) создан при взаимодействии с представителями профильной индустрии реального сектора экономики Российской Федерации и нацелен на применение актуальных производственных нав</w:t>
      </w:r>
      <w:r>
        <w:rPr>
          <w:rFonts w:ascii="Times New Roman" w:eastAsia="Times New Roman" w:hAnsi="Times New Roman" w:cs="Times New Roman"/>
          <w:sz w:val="28"/>
          <w:szCs w:val="28"/>
        </w:rPr>
        <w:t>ыков и стандартов в рамках выполнения Конкурсного задания по компетенции «Нейросети и большие данные». Соблюдение Свода направлено на реализацию тесного взаимодействия Всероссийского чемпионатного движения и индустриальных партнеров чемпионата.</w:t>
      </w:r>
    </w:p>
    <w:p w14:paraId="00000016" w14:textId="77777777" w:rsidR="005E3325" w:rsidRDefault="005E332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7" w14:textId="77777777" w:rsidR="005E3325" w:rsidRDefault="00744BDC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Основны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е положения</w:t>
      </w:r>
    </w:p>
    <w:p w14:paraId="00000018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Свод разделен на два логических раздела: раздел со стандартами по написанию программных продуктов и раздел по оформлению презентации.</w:t>
      </w:r>
    </w:p>
    <w:p w14:paraId="00000019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Свод используется при оценке Конкурсного задания в тех аспектах Критериев оценки, где это применимо.</w:t>
      </w:r>
    </w:p>
    <w:p w14:paraId="0000001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выпол</w:t>
      </w:r>
      <w:r>
        <w:rPr>
          <w:rFonts w:ascii="Times New Roman" w:eastAsia="Times New Roman" w:hAnsi="Times New Roman" w:cs="Times New Roman"/>
          <w:sz w:val="28"/>
          <w:szCs w:val="28"/>
        </w:rPr>
        <w:t>нении Конкурсного задания допустимо незначительное отклонение от требований, описанных в данном Своде.</w:t>
      </w:r>
    </w:p>
    <w:p w14:paraId="6E78AFE1" w14:textId="77777777" w:rsidR="008C41AA" w:rsidRDefault="008C41A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1C" w14:textId="77777777" w:rsidR="005E3325" w:rsidRDefault="00744BDC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Раздел отраслевых (индустриальных) стандартов по написанию программных продуктов</w:t>
      </w:r>
    </w:p>
    <w:p w14:paraId="0000001D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jdgxs" w:colFirst="0" w:colLast="0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2.1. Стандарт написания кода (PEP/8)</w:t>
      </w:r>
    </w:p>
    <w:p w14:paraId="0000001E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2.1.1. Внешний вид кода</w:t>
      </w:r>
    </w:p>
    <w:p w14:paraId="0000001F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30j0zll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Отступы</w:t>
      </w:r>
    </w:p>
    <w:p w14:paraId="00000020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использовать 4 пробела на каждый уровень отступа.</w:t>
      </w:r>
    </w:p>
    <w:p w14:paraId="00000021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Продолжительные строки должны выравнивать обернутые элементы либо вертикально, используя неявную линию в скобках (круглых, квадратных или фигурных), либо с использованием висячего отступа. При и</w:t>
      </w:r>
      <w:r>
        <w:rPr>
          <w:rFonts w:ascii="Times New Roman" w:eastAsia="Times New Roman" w:hAnsi="Times New Roman" w:cs="Times New Roman"/>
          <w:sz w:val="28"/>
          <w:szCs w:val="28"/>
        </w:rPr>
        <w:t>спользовании висячего отступа следует применять следующие соображения: на первой линии не должно быть аргументов, а остальные строки должны четко восприниматься как продолжение линии.</w:t>
      </w:r>
    </w:p>
    <w:p w14:paraId="00000022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1fob9te" w:colFirst="0" w:colLast="0"/>
      <w:bookmarkEnd w:id="2"/>
      <w:r>
        <w:rPr>
          <w:rFonts w:ascii="Times New Roman" w:eastAsia="Times New Roman" w:hAnsi="Times New Roman" w:cs="Times New Roman"/>
          <w:sz w:val="28"/>
          <w:szCs w:val="28"/>
        </w:rPr>
        <w:t>Закрывающие круглые/квадратные/фигурные скобки в многострочных конструкц</w:t>
      </w:r>
      <w:r>
        <w:rPr>
          <w:rFonts w:ascii="Times New Roman" w:eastAsia="Times New Roman" w:hAnsi="Times New Roman" w:cs="Times New Roman"/>
          <w:sz w:val="28"/>
          <w:szCs w:val="28"/>
        </w:rPr>
        <w:t>иях могут находиться под первым не пробельным символом последней строки списка.</w:t>
      </w:r>
    </w:p>
    <w:p w14:paraId="645B1DAD" w14:textId="77777777" w:rsidR="00F00FBD" w:rsidRDefault="00F00FBD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23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" w:name="_3znysh7" w:colFirst="0" w:colLast="0"/>
      <w:bookmarkEnd w:id="3"/>
      <w:r>
        <w:rPr>
          <w:rFonts w:ascii="Times New Roman" w:eastAsia="Times New Roman" w:hAnsi="Times New Roman" w:cs="Times New Roman"/>
          <w:b/>
          <w:sz w:val="28"/>
          <w:szCs w:val="28"/>
        </w:rPr>
        <w:t>Табуляция или пробелы</w:t>
      </w:r>
    </w:p>
    <w:p w14:paraId="00000024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Пробелы - самый предпочтительный метод отступов.</w:t>
      </w:r>
    </w:p>
    <w:p w14:paraId="00000025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Табуляция должна использоваться только для поддержки кода, написанного с отступами с помощью </w:t>
      </w:r>
      <w:r>
        <w:rPr>
          <w:rFonts w:ascii="Times New Roman" w:eastAsia="Times New Roman" w:hAnsi="Times New Roman" w:cs="Times New Roman"/>
          <w:sz w:val="28"/>
          <w:szCs w:val="28"/>
        </w:rPr>
        <w:t>табуляции.</w:t>
      </w:r>
    </w:p>
    <w:p w14:paraId="00000026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версии Python 3 запрещается смешивание табуляции и пробелов в отступах.</w:t>
      </w:r>
    </w:p>
    <w:p w14:paraId="00000027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_2et92p0" w:colFirst="0" w:colLast="0"/>
      <w:bookmarkEnd w:id="4"/>
      <w:r>
        <w:rPr>
          <w:rFonts w:ascii="Times New Roman" w:eastAsia="Times New Roman" w:hAnsi="Times New Roman" w:cs="Times New Roman"/>
          <w:b/>
          <w:sz w:val="28"/>
          <w:szCs w:val="28"/>
        </w:rPr>
        <w:t>Максимальная длина строки</w:t>
      </w:r>
    </w:p>
    <w:p w14:paraId="00000028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Ограничение длины строки максимум 79 символами.</w:t>
      </w:r>
    </w:p>
    <w:p w14:paraId="00000029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более длинных блоков текста с меньшими структурными ограничениями (строки документации или ко</w:t>
      </w:r>
      <w:r>
        <w:rPr>
          <w:rFonts w:ascii="Times New Roman" w:eastAsia="Times New Roman" w:hAnsi="Times New Roman" w:cs="Times New Roman"/>
          <w:sz w:val="28"/>
          <w:szCs w:val="28"/>
        </w:rPr>
        <w:t>мментарии), длину строки следует ограничить 72 символами.</w:t>
      </w:r>
    </w:p>
    <w:p w14:paraId="0000002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Предпочтительный способ переноса длинных строк является использование подразумеваемых продолжений строк Python внутри круглых, квадратных и фигурных скобок. Длинные строки могут быть разбиты на неск</w:t>
      </w:r>
      <w:r>
        <w:rPr>
          <w:rFonts w:ascii="Times New Roman" w:eastAsia="Times New Roman" w:hAnsi="Times New Roman" w:cs="Times New Roman"/>
          <w:sz w:val="28"/>
          <w:szCs w:val="28"/>
        </w:rPr>
        <w:t>олько строк, обернутые в скобки. Это предпочтительнее использования обратной косой черты для продолжения строки.</w:t>
      </w:r>
    </w:p>
    <w:p w14:paraId="0000002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Обратная косая черта все еще может быть использована время от времени. Например, длинная конструкция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with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не может использовать неявные продолж</w:t>
      </w:r>
      <w:r>
        <w:rPr>
          <w:rFonts w:ascii="Times New Roman" w:eastAsia="Times New Roman" w:hAnsi="Times New Roman" w:cs="Times New Roman"/>
          <w:sz w:val="28"/>
          <w:szCs w:val="28"/>
        </w:rPr>
        <w:t>ения, так что обратная косая черта является приемлемой.</w:t>
      </w:r>
    </w:p>
    <w:p w14:paraId="0000002C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5" w:name="_tyjcwt" w:colFirst="0" w:colLast="0"/>
      <w:bookmarkEnd w:id="5"/>
      <w:r>
        <w:rPr>
          <w:rFonts w:ascii="Times New Roman" w:eastAsia="Times New Roman" w:hAnsi="Times New Roman" w:cs="Times New Roman"/>
          <w:b/>
          <w:sz w:val="28"/>
          <w:szCs w:val="28"/>
        </w:rPr>
        <w:t>Пустые строки</w:t>
      </w:r>
    </w:p>
    <w:p w14:paraId="0000002D" w14:textId="5CF5D5B8" w:rsidR="005E3325" w:rsidRDefault="00844F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отделять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функции верхнего уровня и определения классов двумя пустыми строками.</w:t>
      </w:r>
    </w:p>
    <w:p w14:paraId="0000002E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Определения методов внутри класса разделяются одной пустой строкой.</w:t>
      </w:r>
    </w:p>
    <w:p w14:paraId="0000002F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Дополнительные пустые строки возможно использовать для разделения различных групп похожих функций. Пустые строки могут быть опущены между несколькими связанными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однострочниками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(например, набор фиктивных реализаций).</w:t>
      </w:r>
    </w:p>
    <w:p w14:paraId="00000030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Используйте пустые строки в функциях, ч</w:t>
      </w:r>
      <w:r>
        <w:rPr>
          <w:rFonts w:ascii="Times New Roman" w:eastAsia="Times New Roman" w:hAnsi="Times New Roman" w:cs="Times New Roman"/>
          <w:sz w:val="28"/>
          <w:szCs w:val="28"/>
        </w:rPr>
        <w:t>тобы указать логические разделы.</w:t>
      </w:r>
    </w:p>
    <w:p w14:paraId="00000031" w14:textId="77777777" w:rsidR="005E3325" w:rsidRDefault="00744BDC" w:rsidP="00844F2F">
      <w:pPr>
        <w:keepNext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3dy6vkm" w:colFirst="0" w:colLast="0"/>
      <w:bookmarkEnd w:id="6"/>
      <w:r>
        <w:rPr>
          <w:rFonts w:ascii="Times New Roman" w:eastAsia="Times New Roman" w:hAnsi="Times New Roman" w:cs="Times New Roman"/>
          <w:b/>
          <w:sz w:val="28"/>
          <w:szCs w:val="28"/>
        </w:rPr>
        <w:t>Кодировка исходного файла</w:t>
      </w:r>
    </w:p>
    <w:p w14:paraId="00000032" w14:textId="66CB22F1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Кодировка Python должна быть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формате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UTF-8.</w:t>
      </w:r>
    </w:p>
    <w:p w14:paraId="00000033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7" w:name="_1t3h5sf" w:colFirst="0" w:colLast="0"/>
      <w:bookmarkEnd w:id="7"/>
      <w:r>
        <w:rPr>
          <w:rFonts w:ascii="Times New Roman" w:eastAsia="Times New Roman" w:hAnsi="Times New Roman" w:cs="Times New Roman"/>
          <w:b/>
          <w:sz w:val="28"/>
          <w:szCs w:val="28"/>
        </w:rPr>
        <w:t>Импорты</w:t>
      </w:r>
    </w:p>
    <w:p w14:paraId="00000034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4d34og8" w:colFirst="0" w:colLast="0"/>
      <w:bookmarkEnd w:id="8"/>
      <w:r>
        <w:rPr>
          <w:rFonts w:ascii="Times New Roman" w:eastAsia="Times New Roman" w:hAnsi="Times New Roman" w:cs="Times New Roman"/>
          <w:sz w:val="28"/>
          <w:szCs w:val="28"/>
        </w:rPr>
        <w:t>Каждый импорт, как правило, должен быть на отдельной строке.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Импорты всегда помещаются в начале файла, сразу после комментариев к модулю и стро</w:t>
      </w:r>
      <w:r>
        <w:rPr>
          <w:rFonts w:ascii="Times New Roman" w:eastAsia="Times New Roman" w:hAnsi="Times New Roman" w:cs="Times New Roman"/>
          <w:sz w:val="28"/>
          <w:szCs w:val="28"/>
        </w:rPr>
        <w:t>к документации, и перед объявлением констант.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Импорты должны быть сгруппированы в следующем порядке:</w:t>
      </w:r>
    </w:p>
    <w:p w14:paraId="00000035" w14:textId="77777777" w:rsidR="005E3325" w:rsidRDefault="00744BDC">
      <w:pPr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импорты из стандартной библиотеки;</w:t>
      </w:r>
    </w:p>
    <w:p w14:paraId="00000036" w14:textId="77777777" w:rsidR="005E3325" w:rsidRDefault="00744BDC">
      <w:pPr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импорты сторонних библиотек;</w:t>
      </w:r>
    </w:p>
    <w:p w14:paraId="00000037" w14:textId="77777777" w:rsidR="005E3325" w:rsidRDefault="00744BDC">
      <w:pPr>
        <w:numPr>
          <w:ilvl w:val="1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импорты модулей текущего проекта.</w:t>
      </w:r>
    </w:p>
    <w:p w14:paraId="00000038" w14:textId="5A228BC3" w:rsidR="005E3325" w:rsidRDefault="00844F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вставлять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пустую строку между каждой группой импортов.</w:t>
      </w:r>
    </w:p>
    <w:p w14:paraId="07B16613" w14:textId="77777777" w:rsidR="00844F2F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bookmarkStart w:id="9" w:name="_2s8eyo1" w:colFirst="0" w:colLast="0"/>
      <w:bookmarkEnd w:id="9"/>
      <w:r>
        <w:rPr>
          <w:rFonts w:ascii="Times New Roman" w:eastAsia="Times New Roman" w:hAnsi="Times New Roman" w:cs="Times New Roman"/>
          <w:sz w:val="28"/>
          <w:szCs w:val="28"/>
        </w:rPr>
        <w:t>Рекомендуется абсолютное импортирование, так как оно обычно более читаемо и ведет себя лучше, если импортируемая система настроена неправильно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00000039" w14:textId="34749F64" w:rsidR="005E3325" w:rsidRDefault="00744BDC" w:rsidP="00844F2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 не менее, явный относительный импорт является приемлемой альтернативой абсолютному импорту, особен</w:t>
      </w:r>
      <w:r>
        <w:rPr>
          <w:rFonts w:ascii="Times New Roman" w:eastAsia="Times New Roman" w:hAnsi="Times New Roman" w:cs="Times New Roman"/>
          <w:sz w:val="28"/>
          <w:szCs w:val="28"/>
        </w:rPr>
        <w:t>но при работе со сложными пакетами, где использование абсолютного импорта было бы излишне подробным: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стандартной библиотеке следует избегать сложной структуры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пакетов и всегда использовать абсолютные импорты.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Неявные относительно импорты никогда не должн</w:t>
      </w:r>
      <w:r>
        <w:rPr>
          <w:rFonts w:ascii="Times New Roman" w:eastAsia="Times New Roman" w:hAnsi="Times New Roman" w:cs="Times New Roman"/>
          <w:sz w:val="28"/>
          <w:szCs w:val="28"/>
        </w:rPr>
        <w:t>ы быть использованы, и были удалены в Python 3.</w:t>
      </w:r>
    </w:p>
    <w:p w14:paraId="0000003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Шаблоны импортов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from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import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*) следует избегать, так как они делают неясным то, какие имена присутствуют в глобальном пространстве имён, что вводит в заблуждение как читателей, так и многие автоматизированн</w:t>
      </w:r>
      <w:r>
        <w:rPr>
          <w:rFonts w:ascii="Times New Roman" w:eastAsia="Times New Roman" w:hAnsi="Times New Roman" w:cs="Times New Roman"/>
          <w:sz w:val="28"/>
          <w:szCs w:val="28"/>
        </w:rPr>
        <w:t>ые средства.</w:t>
      </w:r>
    </w:p>
    <w:p w14:paraId="0000003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0" w:name="_17dp8vu" w:colFirst="0" w:colLast="0"/>
      <w:bookmarkEnd w:id="10"/>
      <w:r>
        <w:rPr>
          <w:rFonts w:ascii="Times New Roman" w:eastAsia="Times New Roman" w:hAnsi="Times New Roman" w:cs="Times New Roman"/>
          <w:b/>
          <w:sz w:val="28"/>
          <w:szCs w:val="28"/>
        </w:rPr>
        <w:t>Пробелы в выражениях и инструкциях</w:t>
      </w:r>
    </w:p>
    <w:p w14:paraId="0000003C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1" w:name="_3rdcrjn" w:colFirst="0" w:colLast="0"/>
      <w:bookmarkEnd w:id="11"/>
      <w:r>
        <w:rPr>
          <w:rFonts w:ascii="Times New Roman" w:eastAsia="Times New Roman" w:hAnsi="Times New Roman" w:cs="Times New Roman"/>
          <w:sz w:val="28"/>
          <w:szCs w:val="28"/>
        </w:rPr>
        <w:t>Необходимо избегать использования пробелов в следующих ситуациях:</w:t>
      </w:r>
    </w:p>
    <w:p w14:paraId="0000003D" w14:textId="77777777" w:rsidR="005E3325" w:rsidRDefault="00744BDC">
      <w:pPr>
        <w:numPr>
          <w:ilvl w:val="0"/>
          <w:numId w:val="5"/>
        </w:numPr>
        <w:ind w:left="709" w:firstLine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внутри круглых, квадратных или фигурных скобок;</w:t>
      </w:r>
    </w:p>
    <w:p w14:paraId="0000003E" w14:textId="77777777" w:rsidR="005E3325" w:rsidRDefault="00744BDC">
      <w:pPr>
        <w:numPr>
          <w:ilvl w:val="0"/>
          <w:numId w:val="5"/>
        </w:numPr>
        <w:ind w:left="709" w:firstLine="0"/>
        <w:jc w:val="both"/>
        <w:rPr>
          <w:sz w:val="28"/>
          <w:szCs w:val="28"/>
        </w:rPr>
      </w:pPr>
      <w:bookmarkStart w:id="12" w:name="_26in1rg" w:colFirst="0" w:colLast="0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>перед запятой, точкой с запятой или двоеточием;</w:t>
      </w:r>
    </w:p>
    <w:p w14:paraId="0000003F" w14:textId="77777777" w:rsidR="005E3325" w:rsidRDefault="00744BDC">
      <w:pPr>
        <w:numPr>
          <w:ilvl w:val="0"/>
          <w:numId w:val="5"/>
        </w:numPr>
        <w:ind w:left="709" w:firstLine="0"/>
        <w:jc w:val="both"/>
        <w:rPr>
          <w:sz w:val="28"/>
          <w:szCs w:val="28"/>
        </w:rPr>
      </w:pPr>
      <w:bookmarkStart w:id="13" w:name="_lnxbz9" w:colFirst="0" w:colLast="0"/>
      <w:bookmarkEnd w:id="13"/>
      <w:r>
        <w:rPr>
          <w:rFonts w:ascii="Times New Roman" w:eastAsia="Times New Roman" w:hAnsi="Times New Roman" w:cs="Times New Roman"/>
          <w:sz w:val="28"/>
          <w:szCs w:val="28"/>
        </w:rPr>
        <w:t xml:space="preserve">перед открывающей скобкой, после </w:t>
      </w:r>
      <w:r>
        <w:rPr>
          <w:rFonts w:ascii="Times New Roman" w:eastAsia="Times New Roman" w:hAnsi="Times New Roman" w:cs="Times New Roman"/>
          <w:sz w:val="28"/>
          <w:szCs w:val="28"/>
        </w:rPr>
        <w:t>которой начинается; список аргументов при вызове функции;</w:t>
      </w:r>
    </w:p>
    <w:p w14:paraId="00000040" w14:textId="77777777" w:rsidR="005E3325" w:rsidRDefault="00744BDC">
      <w:pPr>
        <w:numPr>
          <w:ilvl w:val="0"/>
          <w:numId w:val="5"/>
        </w:numPr>
        <w:ind w:left="709" w:firstLine="0"/>
        <w:jc w:val="both"/>
        <w:rPr>
          <w:sz w:val="28"/>
          <w:szCs w:val="28"/>
        </w:rPr>
      </w:pPr>
      <w:bookmarkStart w:id="14" w:name="_35nkun2" w:colFirst="0" w:colLast="0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>перед открывающей скобкой, после которой следует индекс или срез.</w:t>
      </w:r>
    </w:p>
    <w:p w14:paraId="00000041" w14:textId="30E6742F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5" w:name="_1ksv4uv" w:colFirst="0" w:colLast="0"/>
      <w:bookmarkEnd w:id="15"/>
      <w:r>
        <w:rPr>
          <w:rFonts w:ascii="Times New Roman" w:eastAsia="Times New Roman" w:hAnsi="Times New Roman" w:cs="Times New Roman"/>
          <w:sz w:val="28"/>
          <w:szCs w:val="28"/>
        </w:rPr>
        <w:t>Использование более одного пробела вокруг оператора присваивания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или любого </w:t>
      </w:r>
      <w:r w:rsidR="00844F2F">
        <w:rPr>
          <w:rFonts w:ascii="Times New Roman" w:eastAsia="Times New Roman" w:hAnsi="Times New Roman" w:cs="Times New Roman"/>
          <w:sz w:val="28"/>
          <w:szCs w:val="28"/>
        </w:rPr>
        <w:t>другого для того, чтобы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выровнять его с другим.</w:t>
      </w:r>
    </w:p>
    <w:p w14:paraId="00000042" w14:textId="7D7C529B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44sinio" w:colFirst="0" w:colLast="0"/>
      <w:bookmarkEnd w:id="16"/>
      <w:r>
        <w:rPr>
          <w:rFonts w:ascii="Times New Roman" w:eastAsia="Times New Roman" w:hAnsi="Times New Roman" w:cs="Times New Roman"/>
          <w:sz w:val="28"/>
          <w:szCs w:val="28"/>
        </w:rPr>
        <w:t xml:space="preserve">Всегда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окружать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эти бинарные операторы одним пробелом с каждой стороны: присваивания (=, +=, -= и другие), сравнения (==, &lt;, &gt;, !=, &lt;&gt;, &lt;=, &gt;=,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), логические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0000043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7" w:name="_2jxsxqh" w:colFirst="0" w:colLast="0"/>
      <w:bookmarkEnd w:id="17"/>
      <w:r>
        <w:rPr>
          <w:rFonts w:ascii="Times New Roman" w:eastAsia="Times New Roman" w:hAnsi="Times New Roman" w:cs="Times New Roman"/>
          <w:sz w:val="28"/>
          <w:szCs w:val="28"/>
        </w:rPr>
        <w:t>Если используются операт</w:t>
      </w:r>
      <w:r>
        <w:rPr>
          <w:rFonts w:ascii="Times New Roman" w:eastAsia="Times New Roman" w:hAnsi="Times New Roman" w:cs="Times New Roman"/>
          <w:sz w:val="28"/>
          <w:szCs w:val="28"/>
        </w:rPr>
        <w:t>оры с разными приоритетами, необходимо добавить пробелы вокруг операторов с самым низким приоритетом.</w:t>
      </w:r>
    </w:p>
    <w:p w14:paraId="00000044" w14:textId="0E6C8EFD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8" w:name="_z337ya" w:colFirst="0" w:colLast="0"/>
      <w:bookmarkEnd w:id="18"/>
      <w:r>
        <w:rPr>
          <w:rFonts w:ascii="Times New Roman" w:eastAsia="Times New Roman" w:hAnsi="Times New Roman" w:cs="Times New Roman"/>
          <w:sz w:val="28"/>
          <w:szCs w:val="28"/>
        </w:rPr>
        <w:t xml:space="preserve">Никогда не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более одного пробела, и всегда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одинаковое количество пробелов по обе стороны бинарного оператора.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Не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</w:t>
      </w:r>
      <w:r>
        <w:rPr>
          <w:rFonts w:ascii="Times New Roman" w:eastAsia="Times New Roman" w:hAnsi="Times New Roman" w:cs="Times New Roman"/>
          <w:sz w:val="28"/>
          <w:szCs w:val="28"/>
        </w:rPr>
        <w:t>белы вокруг знака =, если он используется для обозначения именованного аргумента или значения параметров по умолчанию.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Не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используются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составные инструкции, несколько команд в одной строке.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Допустимо писать тело циклов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while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или ветку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той же стро</w:t>
      </w:r>
      <w:r>
        <w:rPr>
          <w:rFonts w:ascii="Times New Roman" w:eastAsia="Times New Roman" w:hAnsi="Times New Roman" w:cs="Times New Roman"/>
          <w:sz w:val="28"/>
          <w:szCs w:val="28"/>
        </w:rPr>
        <w:t>ке, если команда короткая, но если команд несколько, необходимо разделить тело цикла и сам цикл, а также сокращать/разделять длинные строки.</w:t>
      </w:r>
    </w:p>
    <w:p w14:paraId="00000045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Комментарии</w:t>
      </w:r>
    </w:p>
    <w:p w14:paraId="00000046" w14:textId="75B62D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Комментарии должны являться законченными предложениями. Если комментарий — фраза или предложение, перво</w:t>
      </w:r>
      <w:r>
        <w:rPr>
          <w:rFonts w:ascii="Times New Roman" w:eastAsia="Times New Roman" w:hAnsi="Times New Roman" w:cs="Times New Roman"/>
          <w:sz w:val="28"/>
          <w:szCs w:val="28"/>
        </w:rPr>
        <w:t>е слово должно быть написано с большой буквы, если только это не имя переменной, которая начинается с маленькой буквы.</w:t>
      </w:r>
    </w:p>
    <w:p w14:paraId="00000047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комментарий короткий, можно опустить точку в конце предложения. Блок комментариев обычно состоит из одного или более абзацев, состав</w:t>
      </w:r>
      <w:r>
        <w:rPr>
          <w:rFonts w:ascii="Times New Roman" w:eastAsia="Times New Roman" w:hAnsi="Times New Roman" w:cs="Times New Roman"/>
          <w:sz w:val="28"/>
          <w:szCs w:val="28"/>
        </w:rPr>
        <w:t>ленных из полноценных предложений, поэтому каждое предложение должно заканчиваться точкой.</w:t>
      </w:r>
    </w:p>
    <w:p w14:paraId="00000048" w14:textId="70C70B31" w:rsidR="005E3325" w:rsidRDefault="00844F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проставлять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два пробела после точки в конце предложения.</w:t>
      </w:r>
    </w:p>
    <w:p w14:paraId="00000049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9" w:name="_3j2qqm3" w:colFirst="0" w:colLast="0"/>
      <w:bookmarkEnd w:id="19"/>
      <w:r>
        <w:rPr>
          <w:rFonts w:ascii="Times New Roman" w:eastAsia="Times New Roman" w:hAnsi="Times New Roman" w:cs="Times New Roman"/>
          <w:b/>
          <w:sz w:val="28"/>
          <w:szCs w:val="28"/>
        </w:rPr>
        <w:t>Блоки комментариев</w:t>
      </w:r>
    </w:p>
    <w:p w14:paraId="0000004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Блок комментариев обычно объясняет код (весь, или только некоторую часть), иду</w:t>
      </w:r>
      <w:r>
        <w:rPr>
          <w:rFonts w:ascii="Times New Roman" w:eastAsia="Times New Roman" w:hAnsi="Times New Roman" w:cs="Times New Roman"/>
          <w:sz w:val="28"/>
          <w:szCs w:val="28"/>
        </w:rPr>
        <w:t>щий после блока, и должен иметь тот же отступ, что и сам код. Каждая строчка такого блока должна начинаться с символа # и одного пробела после него (если только сам текст комментария не имеет отступа).</w:t>
      </w:r>
    </w:p>
    <w:p w14:paraId="0000004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Абзацы внутри блока комментариев разделяются строкой, </w:t>
      </w:r>
      <w:r>
        <w:rPr>
          <w:rFonts w:ascii="Times New Roman" w:eastAsia="Times New Roman" w:hAnsi="Times New Roman" w:cs="Times New Roman"/>
          <w:sz w:val="28"/>
          <w:szCs w:val="28"/>
        </w:rPr>
        <w:t>состоящей из одного символа #.</w:t>
      </w:r>
    </w:p>
    <w:p w14:paraId="0000004C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0" w:name="_1y810tw" w:colFirst="0" w:colLast="0"/>
      <w:bookmarkEnd w:id="20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"Строчные" комментарии</w:t>
      </w:r>
    </w:p>
    <w:p w14:paraId="0000004D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Такой комментарий находится в той же строке, что и инструкция. "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Встрочные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" комментарии должны отделяться по крайней мере двумя пробелами от инструкции. Они должны начинаться с символа # и одного пробела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4E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Комментарии в строке с кодом не нужны и только отвлекают от чтения, если они объясняют очевидно.</w:t>
      </w:r>
    </w:p>
    <w:p w14:paraId="0000004F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1" w:name="_4i7ojhp" w:colFirst="0" w:colLast="0"/>
      <w:bookmarkEnd w:id="21"/>
      <w:r>
        <w:rPr>
          <w:rFonts w:ascii="Times New Roman" w:eastAsia="Times New Roman" w:hAnsi="Times New Roman" w:cs="Times New Roman"/>
          <w:b/>
          <w:sz w:val="28"/>
          <w:szCs w:val="28"/>
        </w:rPr>
        <w:t>Строки документации</w:t>
      </w:r>
    </w:p>
    <w:p w14:paraId="00000050" w14:textId="0E59F8B8" w:rsidR="005E3325" w:rsidRDefault="00844F2F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описывать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документацию для всех публичных модулей, функций, классов, методов. Строки документации необязательны для приватных методов, но лучше написать, что делает метод. Комментарий нужно писать после строки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def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51" w14:textId="745B0E70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однострочной документации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допустимо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оставить закрывающие кавычки на той же строке.</w:t>
      </w:r>
    </w:p>
    <w:p w14:paraId="00000052" w14:textId="77777777" w:rsidR="005E3325" w:rsidRDefault="005E3325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2" w:name="_2xcytpi" w:colFirst="0" w:colLast="0"/>
      <w:bookmarkEnd w:id="22"/>
    </w:p>
    <w:p w14:paraId="00000053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2.1.2. Соглашения по именованию</w:t>
      </w:r>
    </w:p>
    <w:p w14:paraId="00000054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3" w:name="_1ci93xb" w:colFirst="0" w:colLast="0"/>
      <w:bookmarkEnd w:id="23"/>
      <w:r>
        <w:rPr>
          <w:rFonts w:ascii="Times New Roman" w:eastAsia="Times New Roman" w:hAnsi="Times New Roman" w:cs="Times New Roman"/>
          <w:b/>
          <w:sz w:val="28"/>
          <w:szCs w:val="28"/>
        </w:rPr>
        <w:t>Стили имен</w:t>
      </w:r>
    </w:p>
    <w:p w14:paraId="00000055" w14:textId="6CD47C61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Существует много разных стилей.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Ниже приведены пояснения</w:t>
      </w:r>
      <w:r>
        <w:rPr>
          <w:rFonts w:ascii="Times New Roman" w:eastAsia="Times New Roman" w:hAnsi="Times New Roman" w:cs="Times New Roman"/>
          <w:sz w:val="28"/>
          <w:szCs w:val="28"/>
        </w:rPr>
        <w:t>, какой стиль именования используется, независимо от того, для чего он используется.</w:t>
      </w:r>
    </w:p>
    <w:p w14:paraId="00000056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Обычно различают следующие стили:</w:t>
      </w:r>
    </w:p>
    <w:p w14:paraId="00000057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 (одиночная маленькая буква)</w:t>
      </w:r>
    </w:p>
    <w:p w14:paraId="00000058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 (одиночная заглавная буква)</w:t>
      </w:r>
    </w:p>
    <w:p w14:paraId="00000059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lowercase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(слово в нижнем регистре)</w:t>
      </w:r>
    </w:p>
    <w:p w14:paraId="0000005A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lower_case_with_underscores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(слова из маленьких букв с подчеркиваниями)</w:t>
      </w:r>
    </w:p>
    <w:p w14:paraId="0000005B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UPPERCASE (заглавные буквы)</w:t>
      </w:r>
    </w:p>
    <w:p w14:paraId="0000005C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UPPERCASE_WITH_UNDERSCORES (слова из заглавных букв с подчеркиваниями)</w:t>
      </w:r>
    </w:p>
    <w:p w14:paraId="0000005D" w14:textId="3EF3CF32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CapitalizedWords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(слова с заглавными буквами,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CapWords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CamelCase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). Замечание: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использования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аббревиатуры в таком стиле,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прописывать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все буквы аббревиатуры заглавными —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HTTPServerError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лучше, чем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HttpServerError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5E" w14:textId="77777777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mixedCase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(отличается от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CapitalizedWords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тем, что первое слово начинаетс</w:t>
      </w:r>
      <w:r>
        <w:rPr>
          <w:rFonts w:ascii="Times New Roman" w:eastAsia="Times New Roman" w:hAnsi="Times New Roman" w:cs="Times New Roman"/>
          <w:sz w:val="28"/>
          <w:szCs w:val="28"/>
        </w:rPr>
        <w:t>я с маленькой буквы)</w:t>
      </w:r>
    </w:p>
    <w:p w14:paraId="0000005F" w14:textId="56230721" w:rsidR="005E3325" w:rsidRDefault="00744BDC">
      <w:pPr>
        <w:numPr>
          <w:ilvl w:val="0"/>
          <w:numId w:val="3"/>
        </w:numPr>
        <w:ind w:left="709" w:firstLine="0"/>
        <w:jc w:val="both"/>
        <w:rPr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Capitalized_Words_With_Underscores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(слова с заглавными буквами и подчеркиваниями)</w:t>
      </w:r>
    </w:p>
    <w:p w14:paraId="00000060" w14:textId="58C8F90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Ещё существует стиль, в котором имена, принадлежащие одной логической группе, имеют один короткий префикс. Этот стиль редко используется в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Р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ython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00000061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4" w:name="_3whwml4" w:colFirst="0" w:colLast="0"/>
      <w:bookmarkEnd w:id="24"/>
      <w:r>
        <w:rPr>
          <w:rFonts w:ascii="Times New Roman" w:eastAsia="Times New Roman" w:hAnsi="Times New Roman" w:cs="Times New Roman"/>
          <w:b/>
          <w:sz w:val="28"/>
          <w:szCs w:val="28"/>
        </w:rPr>
        <w:t>Имена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которых следует избегать</w:t>
      </w:r>
    </w:p>
    <w:p w14:paraId="00000062" w14:textId="57AF5138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Никогда не </w:t>
      </w:r>
      <w:r w:rsidR="00A716AE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применяются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символы l (маленькая латинская буква «эль»), O (заглавная латинская буква «о») или I (заглавная латинская буква «ай») как однобуквенные идентификаторы.</w:t>
      </w:r>
    </w:p>
    <w:p w14:paraId="00000063" w14:textId="55669032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В некоторых шрифтах эти символы неотличимы от цифры 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ин и нуля.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В случае крайней необходимости использования символа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l,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рекомендуется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вместо не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4F2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использовать </w:t>
      </w:r>
      <w:r>
        <w:rPr>
          <w:rFonts w:ascii="Times New Roman" w:eastAsia="Times New Roman" w:hAnsi="Times New Roman" w:cs="Times New Roman"/>
          <w:sz w:val="28"/>
          <w:szCs w:val="28"/>
        </w:rPr>
        <w:t>заглавную L.</w:t>
      </w:r>
    </w:p>
    <w:p w14:paraId="00000064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5" w:name="_2bn6wsx" w:colFirst="0" w:colLast="0"/>
      <w:bookmarkEnd w:id="25"/>
      <w:r>
        <w:rPr>
          <w:rFonts w:ascii="Times New Roman" w:eastAsia="Times New Roman" w:hAnsi="Times New Roman" w:cs="Times New Roman"/>
          <w:b/>
          <w:sz w:val="28"/>
          <w:szCs w:val="28"/>
        </w:rPr>
        <w:t>Имена модулей и пакетов</w:t>
      </w:r>
    </w:p>
    <w:p w14:paraId="00000065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Модули должны иметь короткие имена, состоящие из маленьких букв. Можно использовать символы подчеркивания, если э</w:t>
      </w:r>
      <w:r>
        <w:rPr>
          <w:rFonts w:ascii="Times New Roman" w:eastAsia="Times New Roman" w:hAnsi="Times New Roman" w:cs="Times New Roman"/>
          <w:sz w:val="28"/>
          <w:szCs w:val="28"/>
        </w:rPr>
        <w:t>то улучшает читабельность. То же самое относится и к именам пакетов, однако в именах пакетов не рекомендуется использовать символ подчеркивания.</w:t>
      </w:r>
    </w:p>
    <w:p w14:paraId="00000066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 как имена модулей отображаются в именах файлов, а некоторые файловые системы являются нечувствительными к р</w:t>
      </w:r>
      <w:r>
        <w:rPr>
          <w:rFonts w:ascii="Times New Roman" w:eastAsia="Times New Roman" w:hAnsi="Times New Roman" w:cs="Times New Roman"/>
          <w:sz w:val="28"/>
          <w:szCs w:val="28"/>
        </w:rPr>
        <w:t>егистру символов и обрезают длинные имена, очень важно использовать достаточно короткие имена модулей.</w:t>
      </w:r>
    </w:p>
    <w:p w14:paraId="00000067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Когда модуль расширения, написанный на С или C++, имеет сопутствующий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python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-модуль С/С++ модуль начинается с символа подчеркивания, например, 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socket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68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6" w:name="_qsh70q" w:colFirst="0" w:colLast="0"/>
      <w:bookmarkEnd w:id="26"/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мена классов</w:t>
      </w:r>
    </w:p>
    <w:p w14:paraId="00000069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Имена классов должны обычно следовать соглашению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CapWords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6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Вместо этого могут использоваться соглашения для именования функций, если интерфейс документирован и используется в основном как функции.</w:t>
      </w:r>
    </w:p>
    <w:p w14:paraId="0000006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7" w:name="_3as4poj" w:colFirst="0" w:colLast="0"/>
      <w:bookmarkEnd w:id="27"/>
      <w:r>
        <w:rPr>
          <w:rFonts w:ascii="Times New Roman" w:eastAsia="Times New Roman" w:hAnsi="Times New Roman" w:cs="Times New Roman"/>
          <w:b/>
          <w:sz w:val="28"/>
          <w:szCs w:val="28"/>
        </w:rPr>
        <w:t>Имена исключений</w:t>
      </w:r>
    </w:p>
    <w:p w14:paraId="0000006C" w14:textId="1BF4E3F0" w:rsidR="005E3325" w:rsidRPr="00A716AE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как исключения являются классами, к исключениям применяется стиль именования классов. Однако </w:t>
      </w:r>
      <w:r w:rsidR="00A716A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допустимо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добавить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Error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конце имени, если, конечно, исключение действительно является ошибкой</w:t>
      </w:r>
      <w:r w:rsidR="00A716A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0000006D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8" w:name="_1pxezwc" w:colFirst="0" w:colLast="0"/>
      <w:bookmarkEnd w:id="28"/>
      <w:r>
        <w:rPr>
          <w:rFonts w:ascii="Times New Roman" w:eastAsia="Times New Roman" w:hAnsi="Times New Roman" w:cs="Times New Roman"/>
          <w:b/>
          <w:sz w:val="28"/>
          <w:szCs w:val="28"/>
        </w:rPr>
        <w:t>Имена глобальных переменных</w:t>
      </w:r>
    </w:p>
    <w:p w14:paraId="0000006E" w14:textId="2F048E31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Глобальные переменные используютс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только внутри одного модуля. </w:t>
      </w:r>
      <w:r w:rsidR="00A716AE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руководствоваться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теми же соглашениями, что и для имен функций.</w:t>
      </w:r>
    </w:p>
    <w:p w14:paraId="0000006F" w14:textId="13D95169" w:rsidR="005E3325" w:rsidRDefault="00A716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добавлять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модули, которые написаны так, чтобы их использовали с помощью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from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M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import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*, механизм 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all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__, чтобы предотвратить экспортирование глобальных переменных. </w:t>
      </w:r>
    </w:p>
    <w:p w14:paraId="00000070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9" w:name="_49x2ik5" w:colFirst="0" w:colLast="0"/>
      <w:bookmarkEnd w:id="29"/>
      <w:r>
        <w:rPr>
          <w:rFonts w:ascii="Times New Roman" w:eastAsia="Times New Roman" w:hAnsi="Times New Roman" w:cs="Times New Roman"/>
          <w:b/>
          <w:sz w:val="28"/>
          <w:szCs w:val="28"/>
        </w:rPr>
        <w:t>Имена функций</w:t>
      </w:r>
    </w:p>
    <w:p w14:paraId="00000071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Имена функций должны состоять из маленьких букв, а слова разделяться символами подчеркивания — это необходимо, чтобы увеличить читабельность.</w:t>
      </w:r>
    </w:p>
    <w:p w14:paraId="00000072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Стиль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mixedCase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допускается в тех ме</w:t>
      </w:r>
      <w:r>
        <w:rPr>
          <w:rFonts w:ascii="Times New Roman" w:eastAsia="Times New Roman" w:hAnsi="Times New Roman" w:cs="Times New Roman"/>
          <w:sz w:val="28"/>
          <w:szCs w:val="28"/>
        </w:rPr>
        <w:t>стах, где уже преобладает такой стиль, для сохранения обратной совместимости.</w:t>
      </w:r>
    </w:p>
    <w:p w14:paraId="00000073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0" w:name="_2p2csry" w:colFirst="0" w:colLast="0"/>
      <w:bookmarkEnd w:id="30"/>
      <w:r>
        <w:rPr>
          <w:rFonts w:ascii="Times New Roman" w:eastAsia="Times New Roman" w:hAnsi="Times New Roman" w:cs="Times New Roman"/>
          <w:b/>
          <w:sz w:val="28"/>
          <w:szCs w:val="28"/>
        </w:rPr>
        <w:t>Аргументы функций и методов</w:t>
      </w:r>
    </w:p>
    <w:p w14:paraId="00000074" w14:textId="423A1332" w:rsidR="005E3325" w:rsidRDefault="00A716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использовать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self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качестве первого аргумента метода экземпляра объекта.</w:t>
      </w:r>
    </w:p>
    <w:p w14:paraId="00000075" w14:textId="6EE88E6A" w:rsidR="005E3325" w:rsidRDefault="00A716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1" w:name="_147n2zr" w:colFirst="0" w:colLast="0"/>
      <w:bookmarkEnd w:id="31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использовать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cls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качестве первого аргумента метода класса.</w:t>
      </w:r>
    </w:p>
    <w:p w14:paraId="00000076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2" w:name="_3o7alnk" w:colFirst="0" w:colLast="0"/>
      <w:bookmarkEnd w:id="32"/>
      <w:r>
        <w:rPr>
          <w:rFonts w:ascii="Times New Roman" w:eastAsia="Times New Roman" w:hAnsi="Times New Roman" w:cs="Times New Roman"/>
          <w:b/>
          <w:sz w:val="28"/>
          <w:szCs w:val="28"/>
        </w:rPr>
        <w:t>Имена методов и переменных экземпляров классов</w:t>
      </w:r>
    </w:p>
    <w:p w14:paraId="00000077" w14:textId="72443674" w:rsidR="005E3325" w:rsidRDefault="00A716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3" w:name="_23ckvvd" w:colFirst="0" w:colLast="0"/>
      <w:bookmarkEnd w:id="33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использовать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тот же стиль, что и для имен функций: имена должны состоять из маленьких букв, а слова разделяться символами подчеркивания.</w:t>
      </w:r>
    </w:p>
    <w:p w14:paraId="00000078" w14:textId="55BA1A87" w:rsidR="005E3325" w:rsidRDefault="00A716AE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4" w:name="_ihv636" w:colFirst="0" w:colLast="0"/>
      <w:bookmarkEnd w:id="34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использовать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один символ подчеркивания перед именем для непубличных методов и атрибутов.</w:t>
      </w:r>
    </w:p>
    <w:p w14:paraId="00000079" w14:textId="29074654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5" w:name="_32hioqz" w:colFirst="0" w:colLast="0"/>
      <w:bookmarkEnd w:id="3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Чтобы избежать конфликтов имен с подклассами, </w:t>
      </w:r>
      <w:r w:rsidR="00A716AE">
        <w:rPr>
          <w:rFonts w:ascii="Times New Roman" w:eastAsia="Times New Roman" w:hAnsi="Times New Roman" w:cs="Times New Roman"/>
          <w:sz w:val="28"/>
          <w:szCs w:val="28"/>
          <w:lang w:val="ru-RU"/>
        </w:rPr>
        <w:t>необходимо использовать</w:t>
      </w:r>
      <w:r w:rsidR="00A716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два ведущих подчеркивания.</w:t>
      </w:r>
    </w:p>
    <w:p w14:paraId="0000007A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6" w:name="_1hmsyys" w:colFirst="0" w:colLast="0"/>
      <w:bookmarkEnd w:id="36"/>
      <w:r>
        <w:rPr>
          <w:rFonts w:ascii="Times New Roman" w:eastAsia="Times New Roman" w:hAnsi="Times New Roman" w:cs="Times New Roman"/>
          <w:b/>
          <w:sz w:val="28"/>
          <w:szCs w:val="28"/>
        </w:rPr>
        <w:t>Константы</w:t>
      </w:r>
    </w:p>
    <w:p w14:paraId="0000007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7" w:name="_41mghml" w:colFirst="0" w:colLast="0"/>
      <w:bookmarkEnd w:id="37"/>
      <w:r>
        <w:rPr>
          <w:rFonts w:ascii="Times New Roman" w:eastAsia="Times New Roman" w:hAnsi="Times New Roman" w:cs="Times New Roman"/>
          <w:sz w:val="28"/>
          <w:szCs w:val="28"/>
        </w:rPr>
        <w:t>Константы объявляются на уровне модуля и записываются только заглавными буквами, а слова разделяются си</w:t>
      </w:r>
      <w:r>
        <w:rPr>
          <w:rFonts w:ascii="Times New Roman" w:eastAsia="Times New Roman" w:hAnsi="Times New Roman" w:cs="Times New Roman"/>
          <w:sz w:val="28"/>
          <w:szCs w:val="28"/>
        </w:rPr>
        <w:t>мволами подчеркивания.</w:t>
      </w:r>
    </w:p>
    <w:p w14:paraId="0000007C" w14:textId="77777777" w:rsidR="005E3325" w:rsidRPr="00A716AE" w:rsidRDefault="00744BDC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716AE">
        <w:rPr>
          <w:rFonts w:ascii="Times New Roman" w:eastAsia="Times New Roman" w:hAnsi="Times New Roman" w:cs="Times New Roman"/>
          <w:b/>
          <w:bCs/>
          <w:sz w:val="28"/>
          <w:szCs w:val="28"/>
        </w:rPr>
        <w:t>Разделение ответственности</w:t>
      </w:r>
    </w:p>
    <w:p w14:paraId="0000007D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Код должен быть упорядоченный, который шаг за шагом объясняет каждую часть программы, предсказуемым и легко понятным образом.</w:t>
      </w:r>
    </w:p>
    <w:p w14:paraId="0000007E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2.1.3. Принципы разработки программного кода </w:t>
      </w:r>
    </w:p>
    <w:p w14:paraId="0000007F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разработке программного продукта необходимо соблюдать следующие правила и принципы:</w:t>
      </w:r>
    </w:p>
    <w:p w14:paraId="00000080" w14:textId="77777777" w:rsidR="005E3325" w:rsidRDefault="00744BDC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объектно-ориентированный подход - код должен быть организован в виде объектов, что способствует улучшению модульности и по</w:t>
      </w:r>
      <w:r>
        <w:rPr>
          <w:rFonts w:ascii="Times New Roman" w:eastAsia="Times New Roman" w:hAnsi="Times New Roman" w:cs="Times New Roman"/>
          <w:sz w:val="28"/>
          <w:szCs w:val="28"/>
        </w:rPr>
        <w:t>вторного использования кода;</w:t>
      </w:r>
    </w:p>
    <w:p w14:paraId="00000081" w14:textId="77777777" w:rsidR="005E3325" w:rsidRDefault="00744BDC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избегания дублирования кода (DRY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Don't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repeat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yourself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каждый элемент кода должен быть представлен единожды и в одном месте. Для этого следует избегать дублирования кода, выделяя общие части в отдельные функции или классы;</w:t>
      </w:r>
    </w:p>
    <w:p w14:paraId="00000082" w14:textId="77777777" w:rsidR="005E3325" w:rsidRDefault="00744BDC">
      <w:pPr>
        <w:numPr>
          <w:ilvl w:val="0"/>
          <w:numId w:val="2"/>
        </w:numPr>
        <w:ind w:left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простота и четкость структуры (KISS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Keep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it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short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and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simple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- код должен быть как можно проще и не содержать излишней сложности. Это помогает легче понимать и сопровождать код;</w:t>
      </w:r>
    </w:p>
    <w:p w14:paraId="00000083" w14:textId="77777777" w:rsidR="005E3325" w:rsidRDefault="00744BDC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минимизация сложности и избыточных абстракций - необходимо избегать ненужн</w:t>
      </w:r>
      <w:r>
        <w:rPr>
          <w:rFonts w:ascii="Times New Roman" w:eastAsia="Times New Roman" w:hAnsi="Times New Roman" w:cs="Times New Roman"/>
          <w:sz w:val="28"/>
          <w:szCs w:val="28"/>
        </w:rPr>
        <w:t>ых усложнений и чрезмерного использования абстракций, которые могут затруднить понимание кода;</w:t>
      </w:r>
    </w:p>
    <w:p w14:paraId="00000084" w14:textId="77777777" w:rsidR="005E3325" w:rsidRDefault="00744BDC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только необходимых библиотек - необходимо применять только те библиотеки, которые действительно необходимы для выполнения задач, а также избегать н</w:t>
      </w:r>
      <w:r>
        <w:rPr>
          <w:rFonts w:ascii="Times New Roman" w:eastAsia="Times New Roman" w:hAnsi="Times New Roman" w:cs="Times New Roman"/>
          <w:sz w:val="28"/>
          <w:szCs w:val="28"/>
        </w:rPr>
        <w:t>енужного увеличения зависимостей проекта от сторонних библиотек;</w:t>
      </w:r>
    </w:p>
    <w:p w14:paraId="00000085" w14:textId="77777777" w:rsidR="005E3325" w:rsidRDefault="00744BDC">
      <w:pPr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соблюдать принципы SOLID.</w:t>
      </w:r>
    </w:p>
    <w:p w14:paraId="00000086" w14:textId="77777777" w:rsidR="005E3325" w:rsidRDefault="005E3325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8B" w14:textId="77777777" w:rsidR="005E3325" w:rsidRDefault="00744BDC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Отраслевые (индустриальные) стандарты по созданию презентации</w:t>
      </w:r>
    </w:p>
    <w:p w14:paraId="6517E82C" w14:textId="153098C9" w:rsidR="007F0DFB" w:rsidRDefault="007F0DFB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3.1 </w:t>
      </w:r>
      <w:r w:rsidRPr="007F0DF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Общие правила оформления презентаций</w:t>
      </w:r>
    </w:p>
    <w:p w14:paraId="758D0983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Общие требования:</w:t>
      </w:r>
    </w:p>
    <w:p w14:paraId="3EB2EC43" w14:textId="77777777" w:rsidR="007F0DFB" w:rsidRPr="007F0DFB" w:rsidRDefault="007F0DFB" w:rsidP="007F0DFB">
      <w:pPr>
        <w:numPr>
          <w:ilvl w:val="0"/>
          <w:numId w:val="13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 слайдах должны быть только тезисы, ключевые фразы и графическая информация (рисунки, графики и т.п.) – они сопровождают подробное изложение мыслей докладчика, но не наоборот;</w:t>
      </w:r>
    </w:p>
    <w:p w14:paraId="711EA1F9" w14:textId="030AB697" w:rsidR="007F0DFB" w:rsidRPr="007F0DFB" w:rsidRDefault="007F0DFB" w:rsidP="007F0DFB">
      <w:pPr>
        <w:numPr>
          <w:ilvl w:val="0"/>
          <w:numId w:val="13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Не стоит заполнять слайд большим количеством информации. Наиболее важную информацию желательно помещать в центр слайда</w:t>
      </w: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3F38D348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Правила шрифтового оформления:</w:t>
      </w:r>
    </w:p>
    <w:p w14:paraId="020E345F" w14:textId="77777777" w:rsidR="007F0DFB" w:rsidRPr="007F0DFB" w:rsidRDefault="007F0DFB" w:rsidP="007F0DFB">
      <w:pPr>
        <w:numPr>
          <w:ilvl w:val="0"/>
          <w:numId w:val="14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Рекомендуется использовать шрифты с засечками (Georgia, </w:t>
      </w:r>
      <w:proofErr w:type="spellStart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Palatino</w:t>
      </w:r>
      <w:proofErr w:type="spellEnd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Times New </w:t>
      </w:r>
      <w:proofErr w:type="spellStart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Roman</w:t>
      </w:r>
      <w:proofErr w:type="spellEnd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);</w:t>
      </w:r>
    </w:p>
    <w:p w14:paraId="75FBD15D" w14:textId="77777777" w:rsidR="007F0DFB" w:rsidRPr="007F0DFB" w:rsidRDefault="007F0DFB" w:rsidP="007F0DFB">
      <w:pPr>
        <w:numPr>
          <w:ilvl w:val="0"/>
          <w:numId w:val="14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Размер шрифта: 24-54 пункта (заголовок), 18-36 пунктов (обычный текст);</w:t>
      </w:r>
    </w:p>
    <w:p w14:paraId="589BC71C" w14:textId="77777777" w:rsidR="007F0DFB" w:rsidRPr="007F0DFB" w:rsidRDefault="007F0DFB" w:rsidP="007F0DFB">
      <w:pPr>
        <w:numPr>
          <w:ilvl w:val="0"/>
          <w:numId w:val="14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lastRenderedPageBreak/>
        <w:t>Курсив, подчеркивание, жирный шрифт, прописные буквы используются для смыслового выделения ключевой информации и заголовков;</w:t>
      </w:r>
    </w:p>
    <w:p w14:paraId="6B326459" w14:textId="77777777" w:rsidR="007F0DFB" w:rsidRPr="007F0DFB" w:rsidRDefault="007F0DFB" w:rsidP="007F0DFB">
      <w:pPr>
        <w:numPr>
          <w:ilvl w:val="0"/>
          <w:numId w:val="14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Не рекомендуется использовать более 2-3 типов шрифта;</w:t>
      </w:r>
    </w:p>
    <w:p w14:paraId="074088BF" w14:textId="77777777" w:rsidR="007F0DFB" w:rsidRPr="007F0DFB" w:rsidRDefault="007F0DFB" w:rsidP="007F0DFB">
      <w:pPr>
        <w:numPr>
          <w:ilvl w:val="0"/>
          <w:numId w:val="14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Основной текст должен быть отформатирован по ширине, на схемах – по центру</w:t>
      </w:r>
    </w:p>
    <w:p w14:paraId="51CAB5C4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Правила выбора цветовой гаммы:</w:t>
      </w:r>
    </w:p>
    <w:p w14:paraId="68AC0AC0" w14:textId="77777777" w:rsidR="007F0DFB" w:rsidRPr="007F0DFB" w:rsidRDefault="007F0DFB" w:rsidP="007F0DFB">
      <w:pPr>
        <w:numPr>
          <w:ilvl w:val="0"/>
          <w:numId w:val="15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Цветовая гамма должна состоять не более чем из 2 цветов и выдержана во всей презентации. Основная цель – читаемость презентации;</w:t>
      </w:r>
    </w:p>
    <w:p w14:paraId="2B254CD4" w14:textId="77777777" w:rsidR="007F0DFB" w:rsidRPr="007F0DFB" w:rsidRDefault="007F0DFB" w:rsidP="007F0DFB">
      <w:pPr>
        <w:numPr>
          <w:ilvl w:val="0"/>
          <w:numId w:val="15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Желателен одноцветный фон неярких пастельных тонов (например, светло-зеленый, светло-синий, бежевый, светло-оранжевый и светло-желтый);</w:t>
      </w:r>
    </w:p>
    <w:p w14:paraId="51013C21" w14:textId="77777777" w:rsidR="007F0DFB" w:rsidRPr="007F0DFB" w:rsidRDefault="007F0DFB" w:rsidP="007F0DFB">
      <w:pPr>
        <w:numPr>
          <w:ilvl w:val="0"/>
          <w:numId w:val="15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Цвет шрифта и цвет фона должны контрастировать (текст должен хорошо читаться, белый текст на черном фоне читается плохо);</w:t>
      </w:r>
    </w:p>
    <w:p w14:paraId="376C9308" w14:textId="77777777" w:rsidR="007F0DFB" w:rsidRPr="007F0DFB" w:rsidRDefault="007F0DFB" w:rsidP="007F0DFB">
      <w:pPr>
        <w:numPr>
          <w:ilvl w:val="0"/>
          <w:numId w:val="15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Оформление презентации не должно отвлекать внимания от её содержания.</w:t>
      </w:r>
    </w:p>
    <w:p w14:paraId="5B5179F7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Графическая информация:</w:t>
      </w:r>
    </w:p>
    <w:p w14:paraId="5FC0CD53" w14:textId="77777777" w:rsidR="007F0DFB" w:rsidRPr="007F0DFB" w:rsidRDefault="007F0DFB" w:rsidP="007F0DFB">
      <w:pPr>
        <w:numPr>
          <w:ilvl w:val="0"/>
          <w:numId w:val="16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Рисунки, фотографии, диаграммы должны быть наглядными и нести смысловую нагрузку, сопровождаться названиями;</w:t>
      </w:r>
    </w:p>
    <w:p w14:paraId="0291C5C5" w14:textId="77777777" w:rsidR="007F0DFB" w:rsidRPr="007F0DFB" w:rsidRDefault="007F0DFB" w:rsidP="007F0DFB">
      <w:pPr>
        <w:numPr>
          <w:ilvl w:val="0"/>
          <w:numId w:val="16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Изображения (в формате </w:t>
      </w:r>
      <w:proofErr w:type="spellStart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jpg</w:t>
      </w:r>
      <w:proofErr w:type="spellEnd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) лучше заранее обработать для уменьшения размера файла;</w:t>
      </w:r>
    </w:p>
    <w:p w14:paraId="2D5CB729" w14:textId="77777777" w:rsidR="007F0DFB" w:rsidRPr="007F0DFB" w:rsidRDefault="007F0DFB" w:rsidP="007F0DFB">
      <w:pPr>
        <w:numPr>
          <w:ilvl w:val="0"/>
          <w:numId w:val="16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Размер одного графического объекта – не более 1/2 размера слайда;</w:t>
      </w:r>
    </w:p>
    <w:p w14:paraId="58EB7A42" w14:textId="61BFDC9A" w:rsidR="007F0DFB" w:rsidRPr="007F0DFB" w:rsidRDefault="007F0DFB" w:rsidP="007F0DFB">
      <w:pPr>
        <w:numPr>
          <w:ilvl w:val="0"/>
          <w:numId w:val="16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Соотношение текст-картинки – 2/3 (текста меньше, чем картинок).</w:t>
      </w:r>
    </w:p>
    <w:p w14:paraId="5CBE2911" w14:textId="4F0B62F8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Практически неоспоримым является факт, что дизайн презентаций оказывает самое непосредственное влияние на мотивацию, скорость восприятия материала, утомляемость и ряд других важных показателей. Поэтому дизайн интерфейса не должен разрабатываться на интуитивном уровне. Требуется научно обоснованный, взвешенный и продуманный системный подход. Существует мнение, что наглядный материал не просто некоторая информация в чувственной форме представления, а информационная модель определенного профессионального опыта, которая должна соответствовать требованиям </w:t>
      </w:r>
      <w:r w:rsidRPr="007F0DFB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>эстетики</w:t>
      </w: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7F0DFB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 xml:space="preserve">эргономики </w:t>
      </w: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и </w:t>
      </w:r>
      <w:r w:rsidRPr="007F0DFB">
        <w:rPr>
          <w:rFonts w:ascii="Times New Roman" w:eastAsia="Times New Roman" w:hAnsi="Times New Roman" w:cs="Times New Roman"/>
          <w:bCs/>
          <w:i/>
          <w:sz w:val="28"/>
          <w:szCs w:val="28"/>
          <w:lang w:val="ru-RU"/>
        </w:rPr>
        <w:t>дизайна</w:t>
      </w: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51E777FA" w14:textId="304E4720" w:rsidR="007F0DFB" w:rsidRDefault="007F0DFB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3.2 </w:t>
      </w:r>
      <w:r w:rsidRPr="007F0DFB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Типичные недочеты и ошибки при создании презентаций</w:t>
      </w:r>
    </w:p>
    <w:p w14:paraId="43F70B49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В качестве наиболее типичных недочетов и ошибок при конструировании и оформлении электронных презентаций, часто снижающих их эффективность, можно выделить следующие.</w:t>
      </w:r>
    </w:p>
    <w:p w14:paraId="7778D4F9" w14:textId="77777777" w:rsidR="007F0DFB" w:rsidRPr="007F0DFB" w:rsidRDefault="007F0DFB" w:rsidP="007F0DFB">
      <w:pPr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/>
        </w:rPr>
        <w:t>Часто встречающиеся ошибки стиля и оформления:</w:t>
      </w:r>
    </w:p>
    <w:p w14:paraId="718F430C" w14:textId="7A7930CB" w:rsidR="007F0DFB" w:rsidRPr="007F0DFB" w:rsidRDefault="007F0DFB" w:rsidP="007F0DFB">
      <w:pPr>
        <w:numPr>
          <w:ilvl w:val="1"/>
          <w:numId w:val="19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Орфографические и стилистические ошибки, недопустимые в профессиональной среде;</w:t>
      </w:r>
    </w:p>
    <w:p w14:paraId="200C2776" w14:textId="77777777" w:rsidR="007F0DFB" w:rsidRPr="007F0DFB" w:rsidRDefault="007F0DFB" w:rsidP="007F0DFB">
      <w:pPr>
        <w:numPr>
          <w:ilvl w:val="1"/>
          <w:numId w:val="19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Отсутствие единства стиля страниц:</w:t>
      </w:r>
    </w:p>
    <w:p w14:paraId="0D529656" w14:textId="77777777" w:rsidR="007F0DFB" w:rsidRPr="007F0DFB" w:rsidRDefault="007F0DFB" w:rsidP="007F0DFB">
      <w:pPr>
        <w:numPr>
          <w:ilvl w:val="2"/>
          <w:numId w:val="20"/>
        </w:numPr>
        <w:ind w:left="1418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одинаковая гарнитура и размер шрифта для всех заголовков (не менее 24 пунктов);</w:t>
      </w:r>
    </w:p>
    <w:p w14:paraId="345E2B1F" w14:textId="77777777" w:rsidR="007F0DFB" w:rsidRPr="007F0DFB" w:rsidRDefault="007F0DFB" w:rsidP="007F0DFB">
      <w:pPr>
        <w:numPr>
          <w:ilvl w:val="2"/>
          <w:numId w:val="20"/>
        </w:numPr>
        <w:ind w:left="1418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одинаковая гарнитура и размер шрифта для тестовых фрагментов (не менее 18 пунктов);</w:t>
      </w:r>
    </w:p>
    <w:p w14:paraId="1BA921DA" w14:textId="77777777" w:rsidR="007F0DFB" w:rsidRPr="007F0DFB" w:rsidRDefault="007F0DFB" w:rsidP="007F0DFB">
      <w:pPr>
        <w:numPr>
          <w:ilvl w:val="2"/>
          <w:numId w:val="20"/>
        </w:numPr>
        <w:ind w:left="1418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lastRenderedPageBreak/>
        <w:t>заголовки, номера страниц, кнопки перелистывания должны появляться в одном и том же месте экрана;</w:t>
      </w:r>
    </w:p>
    <w:p w14:paraId="428456A7" w14:textId="77777777" w:rsidR="007F0DFB" w:rsidRPr="007F0DFB" w:rsidRDefault="007F0DFB" w:rsidP="007F0DFB">
      <w:pPr>
        <w:numPr>
          <w:ilvl w:val="2"/>
          <w:numId w:val="20"/>
        </w:numPr>
        <w:ind w:left="1418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одинаковая цветовая гамма на всех станицах и т.п.</w:t>
      </w:r>
    </w:p>
    <w:p w14:paraId="69FD0FD2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Неудачный выбор цветовой гаммы: использование слишком ярких и утомительных цветов, использование в дизайне более 3 цветов (цвет текста, цвет фона, цвет заголовка и/или выделения); использование темного фона со светлым текстом;</w:t>
      </w:r>
    </w:p>
    <w:p w14:paraId="2C54CC3F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Использование разных фонов на слайдах в рамках одной презентации;</w:t>
      </w:r>
    </w:p>
    <w:p w14:paraId="4C2C6860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Отсутствие полей на слайдах;</w:t>
      </w:r>
    </w:p>
    <w:p w14:paraId="5EACFC65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Использование рисунков, фотографий плохого качества и с искажениями пропорций;</w:t>
      </w:r>
    </w:p>
    <w:p w14:paraId="2D5BA082" w14:textId="53D0D3B2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Отсутствие должного выравнивания текста, использование разного размера шрифта;</w:t>
      </w:r>
    </w:p>
    <w:p w14:paraId="2F2971B2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Низкая контрастность фон / текст;</w:t>
      </w:r>
    </w:p>
    <w:p w14:paraId="63FB84AA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Низкая контрастность гиперссылок (нужно помнить, что у гиперссылки три состояния: выбрана, по гиперссылке еще не переходили, по гиперссылке уже переходили – нужно обращать на цвет гиперссылки во всех </w:t>
      </w:r>
      <w:proofErr w:type="spellStart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состоянях</w:t>
      </w:r>
      <w:proofErr w:type="spellEnd"/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);</w:t>
      </w:r>
    </w:p>
    <w:p w14:paraId="431D6724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Отсутствие или неясность связей в схемах или между компонентами материала на слайде;</w:t>
      </w:r>
    </w:p>
    <w:p w14:paraId="5A0AB3CE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Наличие различных эффектов переходов между слайдами и других раздражающих эффектов анимации, мешающих восприятию информации;</w:t>
      </w:r>
    </w:p>
    <w:p w14:paraId="67A0DCF8" w14:textId="77777777" w:rsidR="007F0DFB" w:rsidRPr="007F0DFB" w:rsidRDefault="007F0DFB" w:rsidP="007F0DFB">
      <w:pPr>
        <w:numPr>
          <w:ilvl w:val="1"/>
          <w:numId w:val="21"/>
        </w:numPr>
        <w:ind w:left="709" w:hanging="16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7F0DFB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Слишком быстрая смена слайдов и анимационных эффектов (при автоматической настройке презентации), отсутствие учета скорости и законов восприятия зрительной информации.</w:t>
      </w:r>
    </w:p>
    <w:p w14:paraId="3D282C7D" w14:textId="77777777" w:rsidR="007F0DFB" w:rsidRPr="007F0DFB" w:rsidRDefault="007F0DFB">
      <w:pPr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14:paraId="000000AB" w14:textId="77777777" w:rsidR="005E3325" w:rsidRPr="007F203C" w:rsidRDefault="005E3325"/>
    <w:sectPr w:rsidR="005E3325" w:rsidRPr="007F203C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Play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93151"/>
    <w:multiLevelType w:val="hybridMultilevel"/>
    <w:tmpl w:val="44E2E046"/>
    <w:lvl w:ilvl="0" w:tplc="659A5906">
      <w:start w:val="1"/>
      <w:numFmt w:val="decimal"/>
      <w:lvlText w:val="%1."/>
      <w:lvlJc w:val="left"/>
      <w:pPr>
        <w:ind w:left="868" w:hanging="361"/>
        <w:jc w:val="right"/>
      </w:pPr>
      <w:rPr>
        <w:rFonts w:hint="default"/>
        <w:spacing w:val="-1"/>
        <w:w w:val="99"/>
        <w:lang w:val="ru-RU" w:eastAsia="en-US" w:bidi="ar-SA"/>
      </w:rPr>
    </w:lvl>
    <w:lvl w:ilvl="1" w:tplc="AE1CFDEA">
      <w:numFmt w:val="bullet"/>
      <w:lvlText w:val=""/>
      <w:lvlJc w:val="left"/>
      <w:pPr>
        <w:ind w:left="8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A22AB488">
      <w:numFmt w:val="bullet"/>
      <w:lvlText w:val="o"/>
      <w:lvlJc w:val="left"/>
      <w:pPr>
        <w:ind w:left="158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 w:tplc="55BEBC08">
      <w:numFmt w:val="bullet"/>
      <w:lvlText w:val="•"/>
      <w:lvlJc w:val="left"/>
      <w:pPr>
        <w:ind w:left="3590" w:hanging="360"/>
      </w:pPr>
      <w:rPr>
        <w:rFonts w:hint="default"/>
        <w:lang w:val="ru-RU" w:eastAsia="en-US" w:bidi="ar-SA"/>
      </w:rPr>
    </w:lvl>
    <w:lvl w:ilvl="4" w:tplc="2868612C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325EB478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0B5AF606">
      <w:numFmt w:val="bullet"/>
      <w:lvlText w:val="•"/>
      <w:lvlJc w:val="left"/>
      <w:pPr>
        <w:ind w:left="6605" w:hanging="360"/>
      </w:pPr>
      <w:rPr>
        <w:rFonts w:hint="default"/>
        <w:lang w:val="ru-RU" w:eastAsia="en-US" w:bidi="ar-SA"/>
      </w:rPr>
    </w:lvl>
    <w:lvl w:ilvl="7" w:tplc="C4324E86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  <w:lvl w:ilvl="8" w:tplc="DDD48BFC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9966FD9"/>
    <w:multiLevelType w:val="multilevel"/>
    <w:tmpl w:val="5414E3C6"/>
    <w:lvl w:ilvl="0">
      <w:start w:val="1"/>
      <w:numFmt w:val="decimal"/>
      <w:lvlText w:val="%1."/>
      <w:lvlJc w:val="left"/>
      <w:pPr>
        <w:ind w:left="868" w:hanging="361"/>
      </w:pPr>
      <w:rPr>
        <w:rFonts w:ascii="Helvetica Neue" w:eastAsia="Helvetica Neue" w:hAnsi="Helvetica Neue" w:cs="Helvetica Neue"/>
        <w:b w:val="0"/>
        <w:i w:val="0"/>
        <w:sz w:val="20"/>
        <w:szCs w:val="20"/>
      </w:rPr>
    </w:lvl>
    <w:lvl w:ilvl="1">
      <w:numFmt w:val="bullet"/>
      <w:lvlText w:val="•"/>
      <w:lvlJc w:val="left"/>
      <w:pPr>
        <w:ind w:left="1836" w:hanging="361"/>
      </w:pPr>
    </w:lvl>
    <w:lvl w:ilvl="2">
      <w:numFmt w:val="bullet"/>
      <w:lvlText w:val="•"/>
      <w:lvlJc w:val="left"/>
      <w:pPr>
        <w:ind w:left="2813" w:hanging="361"/>
      </w:pPr>
    </w:lvl>
    <w:lvl w:ilvl="3">
      <w:numFmt w:val="bullet"/>
      <w:lvlText w:val="•"/>
      <w:lvlJc w:val="left"/>
      <w:pPr>
        <w:ind w:left="3789" w:hanging="361"/>
      </w:pPr>
    </w:lvl>
    <w:lvl w:ilvl="4">
      <w:numFmt w:val="bullet"/>
      <w:lvlText w:val="•"/>
      <w:lvlJc w:val="left"/>
      <w:pPr>
        <w:ind w:left="4766" w:hanging="361"/>
      </w:pPr>
    </w:lvl>
    <w:lvl w:ilvl="5">
      <w:numFmt w:val="bullet"/>
      <w:lvlText w:val="•"/>
      <w:lvlJc w:val="left"/>
      <w:pPr>
        <w:ind w:left="5743" w:hanging="361"/>
      </w:pPr>
    </w:lvl>
    <w:lvl w:ilvl="6">
      <w:numFmt w:val="bullet"/>
      <w:lvlText w:val="•"/>
      <w:lvlJc w:val="left"/>
      <w:pPr>
        <w:ind w:left="6719" w:hanging="361"/>
      </w:pPr>
    </w:lvl>
    <w:lvl w:ilvl="7">
      <w:numFmt w:val="bullet"/>
      <w:lvlText w:val="•"/>
      <w:lvlJc w:val="left"/>
      <w:pPr>
        <w:ind w:left="7696" w:hanging="361"/>
      </w:pPr>
    </w:lvl>
    <w:lvl w:ilvl="8">
      <w:numFmt w:val="bullet"/>
      <w:lvlText w:val="•"/>
      <w:lvlJc w:val="left"/>
      <w:pPr>
        <w:ind w:left="8673" w:hanging="361"/>
      </w:pPr>
    </w:lvl>
  </w:abstractNum>
  <w:abstractNum w:abstractNumId="2" w15:restartNumberingAfterBreak="0">
    <w:nsid w:val="0BED2A35"/>
    <w:multiLevelType w:val="hybridMultilevel"/>
    <w:tmpl w:val="C7D028D2"/>
    <w:lvl w:ilvl="0" w:tplc="4E9E5A20">
      <w:start w:val="1"/>
      <w:numFmt w:val="decimal"/>
      <w:lvlText w:val="%1."/>
      <w:lvlJc w:val="left"/>
      <w:pPr>
        <w:ind w:left="868" w:hanging="36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DF404398">
      <w:numFmt w:val="bullet"/>
      <w:lvlText w:val=""/>
      <w:lvlJc w:val="left"/>
      <w:pPr>
        <w:ind w:left="8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B43E64FA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23D4DE44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62EC76CA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BF2CA2B2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39969600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0DFE1836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22A45EFC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192C5DF1"/>
    <w:multiLevelType w:val="hybridMultilevel"/>
    <w:tmpl w:val="9C82CD2C"/>
    <w:lvl w:ilvl="0" w:tplc="FFFFFFFF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4" w15:restartNumberingAfterBreak="0">
    <w:nsid w:val="1BD27B8F"/>
    <w:multiLevelType w:val="multilevel"/>
    <w:tmpl w:val="DE96BE1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5236322"/>
    <w:multiLevelType w:val="hybridMultilevel"/>
    <w:tmpl w:val="B6B492AA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6" w15:restartNumberingAfterBreak="0">
    <w:nsid w:val="26BD6614"/>
    <w:multiLevelType w:val="hybridMultilevel"/>
    <w:tmpl w:val="269A3166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  <w:spacing w:val="-1"/>
        <w:w w:val="99"/>
        <w:lang w:val="ru-RU" w:eastAsia="en-US" w:bidi="ar-SA"/>
      </w:rPr>
    </w:lvl>
    <w:lvl w:ilvl="1" w:tplc="FFFFFFFF">
      <w:numFmt w:val="bullet"/>
      <w:lvlText w:val=""/>
      <w:lvlJc w:val="left"/>
      <w:pPr>
        <w:ind w:left="8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FFFFFFFF">
      <w:numFmt w:val="bullet"/>
      <w:lvlText w:val="o"/>
      <w:lvlJc w:val="left"/>
      <w:pPr>
        <w:ind w:left="1588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3" w:tplc="FFFFFFFF">
      <w:numFmt w:val="bullet"/>
      <w:lvlText w:val="•"/>
      <w:lvlJc w:val="left"/>
      <w:pPr>
        <w:ind w:left="3590" w:hanging="3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595" w:hanging="3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605" w:hanging="3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1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2A677F1C"/>
    <w:multiLevelType w:val="multilevel"/>
    <w:tmpl w:val="56324B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408C6D3A"/>
    <w:multiLevelType w:val="hybridMultilevel"/>
    <w:tmpl w:val="3620CD5C"/>
    <w:lvl w:ilvl="0" w:tplc="DD92C3F2">
      <w:start w:val="1"/>
      <w:numFmt w:val="decimal"/>
      <w:lvlText w:val="%1."/>
      <w:lvlJc w:val="left"/>
      <w:pPr>
        <w:ind w:left="868" w:hanging="36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C1B86B3E">
      <w:numFmt w:val="bullet"/>
      <w:lvlText w:val="•"/>
      <w:lvlJc w:val="left"/>
      <w:pPr>
        <w:ind w:left="1836" w:hanging="361"/>
      </w:pPr>
      <w:rPr>
        <w:rFonts w:hint="default"/>
        <w:lang w:val="ru-RU" w:eastAsia="en-US" w:bidi="ar-SA"/>
      </w:rPr>
    </w:lvl>
    <w:lvl w:ilvl="2" w:tplc="B84A7664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5A201076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D87A4CB2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CD4443F8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CEDEC178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8CF03D3E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DE82C4FA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9" w15:restartNumberingAfterBreak="0">
    <w:nsid w:val="4296400B"/>
    <w:multiLevelType w:val="multilevel"/>
    <w:tmpl w:val="365815B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36D637D"/>
    <w:multiLevelType w:val="hybridMultilevel"/>
    <w:tmpl w:val="DA0453C8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FFFFFFFF">
      <w:numFmt w:val="bullet"/>
      <w:lvlText w:val="•"/>
      <w:lvlJc w:val="left"/>
      <w:pPr>
        <w:ind w:left="1836" w:hanging="36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49130FE0"/>
    <w:multiLevelType w:val="multilevel"/>
    <w:tmpl w:val="835CC1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54AC04A9"/>
    <w:multiLevelType w:val="hybridMultilevel"/>
    <w:tmpl w:val="3D7C2448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FFFFFFFF">
      <w:numFmt w:val="bullet"/>
      <w:lvlText w:val="•"/>
      <w:lvlJc w:val="left"/>
      <w:pPr>
        <w:ind w:left="1836" w:hanging="361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13" w15:restartNumberingAfterBreak="0">
    <w:nsid w:val="5B9777C4"/>
    <w:multiLevelType w:val="hybridMultilevel"/>
    <w:tmpl w:val="C7B88AF4"/>
    <w:lvl w:ilvl="0" w:tplc="FFFFFFFF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4" w15:restartNumberingAfterBreak="0">
    <w:nsid w:val="5DDE5C70"/>
    <w:multiLevelType w:val="multilevel"/>
    <w:tmpl w:val="DB784D1A"/>
    <w:lvl w:ilvl="0">
      <w:start w:val="1"/>
      <w:numFmt w:val="decimal"/>
      <w:lvlText w:val="%1."/>
      <w:lvlJc w:val="left"/>
      <w:pPr>
        <w:ind w:left="868" w:hanging="361"/>
      </w:pPr>
      <w:rPr>
        <w:rFonts w:ascii="Helvetica Neue" w:eastAsia="Helvetica Neue" w:hAnsi="Helvetica Neue" w:cs="Helvetica Neue"/>
        <w:b w:val="0"/>
        <w:i w:val="0"/>
        <w:sz w:val="20"/>
        <w:szCs w:val="20"/>
      </w:rPr>
    </w:lvl>
    <w:lvl w:ilvl="1">
      <w:numFmt w:val="bullet"/>
      <w:lvlText w:val="●"/>
      <w:lvlJc w:val="left"/>
      <w:pPr>
        <w:ind w:left="868" w:hanging="361"/>
      </w:pPr>
      <w:rPr>
        <w:rFonts w:ascii="Noto Sans Symbols" w:eastAsia="Noto Sans Symbols" w:hAnsi="Noto Sans Symbols" w:cs="Noto Sans Symbols"/>
        <w:b w:val="0"/>
        <w:i w:val="0"/>
        <w:sz w:val="20"/>
        <w:szCs w:val="20"/>
      </w:rPr>
    </w:lvl>
    <w:lvl w:ilvl="2">
      <w:numFmt w:val="bullet"/>
      <w:lvlText w:val="•"/>
      <w:lvlJc w:val="left"/>
      <w:pPr>
        <w:ind w:left="2813" w:hanging="361"/>
      </w:pPr>
    </w:lvl>
    <w:lvl w:ilvl="3">
      <w:numFmt w:val="bullet"/>
      <w:lvlText w:val="•"/>
      <w:lvlJc w:val="left"/>
      <w:pPr>
        <w:ind w:left="3789" w:hanging="361"/>
      </w:pPr>
    </w:lvl>
    <w:lvl w:ilvl="4">
      <w:numFmt w:val="bullet"/>
      <w:lvlText w:val="•"/>
      <w:lvlJc w:val="left"/>
      <w:pPr>
        <w:ind w:left="4766" w:hanging="361"/>
      </w:pPr>
    </w:lvl>
    <w:lvl w:ilvl="5">
      <w:numFmt w:val="bullet"/>
      <w:lvlText w:val="•"/>
      <w:lvlJc w:val="left"/>
      <w:pPr>
        <w:ind w:left="5743" w:hanging="361"/>
      </w:pPr>
    </w:lvl>
    <w:lvl w:ilvl="6">
      <w:numFmt w:val="bullet"/>
      <w:lvlText w:val="•"/>
      <w:lvlJc w:val="left"/>
      <w:pPr>
        <w:ind w:left="6719" w:hanging="361"/>
      </w:pPr>
    </w:lvl>
    <w:lvl w:ilvl="7">
      <w:numFmt w:val="bullet"/>
      <w:lvlText w:val="•"/>
      <w:lvlJc w:val="left"/>
      <w:pPr>
        <w:ind w:left="7696" w:hanging="361"/>
      </w:pPr>
    </w:lvl>
    <w:lvl w:ilvl="8">
      <w:numFmt w:val="bullet"/>
      <w:lvlText w:val="•"/>
      <w:lvlJc w:val="left"/>
      <w:pPr>
        <w:ind w:left="8673" w:hanging="361"/>
      </w:pPr>
    </w:lvl>
  </w:abstractNum>
  <w:abstractNum w:abstractNumId="15" w15:restartNumberingAfterBreak="0">
    <w:nsid w:val="6D384CAA"/>
    <w:multiLevelType w:val="hybridMultilevel"/>
    <w:tmpl w:val="9D16CCD0"/>
    <w:lvl w:ilvl="0" w:tplc="D2AA6D2A">
      <w:start w:val="1"/>
      <w:numFmt w:val="decimal"/>
      <w:lvlText w:val="%1."/>
      <w:lvlJc w:val="left"/>
      <w:pPr>
        <w:ind w:left="868" w:hanging="36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75A4A83C">
      <w:numFmt w:val="bullet"/>
      <w:lvlText w:val="•"/>
      <w:lvlJc w:val="left"/>
      <w:pPr>
        <w:ind w:left="1836" w:hanging="361"/>
      </w:pPr>
      <w:rPr>
        <w:rFonts w:hint="default"/>
        <w:lang w:val="ru-RU" w:eastAsia="en-US" w:bidi="ar-SA"/>
      </w:rPr>
    </w:lvl>
    <w:lvl w:ilvl="2" w:tplc="73D2BD30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4FB2B5FE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62CC97F4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DF9E6AC4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3E0256CE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8E9C8B9C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420E79DE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16" w15:restartNumberingAfterBreak="0">
    <w:nsid w:val="6EA90ED2"/>
    <w:multiLevelType w:val="hybridMultilevel"/>
    <w:tmpl w:val="89283646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8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abstractNum w:abstractNumId="17" w15:restartNumberingAfterBreak="0">
    <w:nsid w:val="700840B7"/>
    <w:multiLevelType w:val="multilevel"/>
    <w:tmpl w:val="E61C7478"/>
    <w:lvl w:ilvl="0">
      <w:start w:val="1"/>
      <w:numFmt w:val="decimal"/>
      <w:lvlText w:val="%1."/>
      <w:lvlJc w:val="left"/>
      <w:pPr>
        <w:ind w:left="868" w:hanging="361"/>
      </w:pPr>
      <w:rPr>
        <w:rFonts w:ascii="Helvetica Neue" w:eastAsia="Helvetica Neue" w:hAnsi="Helvetica Neue" w:cs="Helvetica Neue"/>
        <w:b w:val="0"/>
        <w:i w:val="0"/>
        <w:sz w:val="20"/>
        <w:szCs w:val="20"/>
      </w:rPr>
    </w:lvl>
    <w:lvl w:ilvl="1">
      <w:numFmt w:val="bullet"/>
      <w:lvlText w:val="•"/>
      <w:lvlJc w:val="left"/>
      <w:pPr>
        <w:ind w:left="1836" w:hanging="361"/>
      </w:pPr>
    </w:lvl>
    <w:lvl w:ilvl="2">
      <w:numFmt w:val="bullet"/>
      <w:lvlText w:val="•"/>
      <w:lvlJc w:val="left"/>
      <w:pPr>
        <w:ind w:left="2813" w:hanging="361"/>
      </w:pPr>
    </w:lvl>
    <w:lvl w:ilvl="3">
      <w:numFmt w:val="bullet"/>
      <w:lvlText w:val="•"/>
      <w:lvlJc w:val="left"/>
      <w:pPr>
        <w:ind w:left="3789" w:hanging="361"/>
      </w:pPr>
    </w:lvl>
    <w:lvl w:ilvl="4">
      <w:numFmt w:val="bullet"/>
      <w:lvlText w:val="•"/>
      <w:lvlJc w:val="left"/>
      <w:pPr>
        <w:ind w:left="4766" w:hanging="361"/>
      </w:pPr>
    </w:lvl>
    <w:lvl w:ilvl="5">
      <w:numFmt w:val="bullet"/>
      <w:lvlText w:val="•"/>
      <w:lvlJc w:val="left"/>
      <w:pPr>
        <w:ind w:left="5743" w:hanging="361"/>
      </w:pPr>
    </w:lvl>
    <w:lvl w:ilvl="6">
      <w:numFmt w:val="bullet"/>
      <w:lvlText w:val="•"/>
      <w:lvlJc w:val="left"/>
      <w:pPr>
        <w:ind w:left="6719" w:hanging="361"/>
      </w:pPr>
    </w:lvl>
    <w:lvl w:ilvl="7">
      <w:numFmt w:val="bullet"/>
      <w:lvlText w:val="•"/>
      <w:lvlJc w:val="left"/>
      <w:pPr>
        <w:ind w:left="7696" w:hanging="361"/>
      </w:pPr>
    </w:lvl>
    <w:lvl w:ilvl="8">
      <w:numFmt w:val="bullet"/>
      <w:lvlText w:val="•"/>
      <w:lvlJc w:val="left"/>
      <w:pPr>
        <w:ind w:left="8673" w:hanging="361"/>
      </w:pPr>
    </w:lvl>
  </w:abstractNum>
  <w:abstractNum w:abstractNumId="18" w15:restartNumberingAfterBreak="0">
    <w:nsid w:val="74967484"/>
    <w:multiLevelType w:val="hybridMultilevel"/>
    <w:tmpl w:val="4C049FC6"/>
    <w:lvl w:ilvl="0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1" w:tplc="FFFFFFFF">
      <w:numFmt w:val="bullet"/>
      <w:lvlText w:val=""/>
      <w:lvlJc w:val="left"/>
      <w:pPr>
        <w:ind w:left="8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FFFFFFFF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3789" w:hanging="361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4766" w:hanging="361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5743" w:hanging="361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6719" w:hanging="361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7696" w:hanging="361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8673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7A780F5A"/>
    <w:multiLevelType w:val="multilevel"/>
    <w:tmpl w:val="3A1CB5D6"/>
    <w:lvl w:ilvl="0">
      <w:start w:val="1"/>
      <w:numFmt w:val="decimal"/>
      <w:lvlText w:val="%1."/>
      <w:lvlJc w:val="left"/>
      <w:pPr>
        <w:ind w:left="868" w:hanging="361"/>
      </w:pPr>
    </w:lvl>
    <w:lvl w:ilvl="1">
      <w:numFmt w:val="bullet"/>
      <w:lvlText w:val="●"/>
      <w:lvlJc w:val="left"/>
      <w:pPr>
        <w:ind w:left="868" w:hanging="361"/>
      </w:pPr>
      <w:rPr>
        <w:rFonts w:ascii="Noto Sans Symbols" w:eastAsia="Noto Sans Symbols" w:hAnsi="Noto Sans Symbols" w:cs="Noto Sans Symbols"/>
        <w:b w:val="0"/>
        <w:i w:val="0"/>
        <w:sz w:val="20"/>
        <w:szCs w:val="20"/>
      </w:rPr>
    </w:lvl>
    <w:lvl w:ilvl="2">
      <w:numFmt w:val="bullet"/>
      <w:lvlText w:val="o"/>
      <w:lvlJc w:val="left"/>
      <w:pPr>
        <w:ind w:left="1588" w:hanging="360"/>
      </w:pPr>
      <w:rPr>
        <w:rFonts w:ascii="Courier New" w:eastAsia="Courier New" w:hAnsi="Courier New" w:cs="Courier New"/>
        <w:b w:val="0"/>
        <w:i w:val="0"/>
        <w:sz w:val="20"/>
        <w:szCs w:val="20"/>
      </w:rPr>
    </w:lvl>
    <w:lvl w:ilvl="3">
      <w:numFmt w:val="bullet"/>
      <w:lvlText w:val="•"/>
      <w:lvlJc w:val="left"/>
      <w:pPr>
        <w:ind w:left="3590" w:hanging="360"/>
      </w:pPr>
    </w:lvl>
    <w:lvl w:ilvl="4">
      <w:numFmt w:val="bullet"/>
      <w:lvlText w:val="•"/>
      <w:lvlJc w:val="left"/>
      <w:pPr>
        <w:ind w:left="4595" w:hanging="360"/>
      </w:pPr>
    </w:lvl>
    <w:lvl w:ilvl="5">
      <w:numFmt w:val="bullet"/>
      <w:lvlText w:val="•"/>
      <w:lvlJc w:val="left"/>
      <w:pPr>
        <w:ind w:left="5600" w:hanging="360"/>
      </w:pPr>
    </w:lvl>
    <w:lvl w:ilvl="6">
      <w:numFmt w:val="bullet"/>
      <w:lvlText w:val="•"/>
      <w:lvlJc w:val="left"/>
      <w:pPr>
        <w:ind w:left="6605" w:hanging="360"/>
      </w:pPr>
    </w:lvl>
    <w:lvl w:ilvl="7">
      <w:numFmt w:val="bullet"/>
      <w:lvlText w:val="•"/>
      <w:lvlJc w:val="left"/>
      <w:pPr>
        <w:ind w:left="7610" w:hanging="360"/>
      </w:pPr>
    </w:lvl>
    <w:lvl w:ilvl="8">
      <w:numFmt w:val="bullet"/>
      <w:lvlText w:val="•"/>
      <w:lvlJc w:val="left"/>
      <w:pPr>
        <w:ind w:left="8616" w:hanging="360"/>
      </w:pPr>
    </w:lvl>
  </w:abstractNum>
  <w:abstractNum w:abstractNumId="20" w15:restartNumberingAfterBreak="0">
    <w:nsid w:val="7ED201F3"/>
    <w:multiLevelType w:val="hybridMultilevel"/>
    <w:tmpl w:val="799E1BD0"/>
    <w:lvl w:ilvl="0" w:tplc="FFFFFFFF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1" w:tplc="395867BA">
      <w:start w:val="1"/>
      <w:numFmt w:val="bullet"/>
      <w:lvlText w:val="-"/>
      <w:lvlJc w:val="left"/>
      <w:pPr>
        <w:ind w:left="867" w:hanging="360"/>
      </w:pPr>
      <w:rPr>
        <w:rFonts w:ascii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0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7"/>
  </w:num>
  <w:num w:numId="5">
    <w:abstractNumId w:val="4"/>
  </w:num>
  <w:num w:numId="6">
    <w:abstractNumId w:val="19"/>
  </w:num>
  <w:num w:numId="7">
    <w:abstractNumId w:val="1"/>
  </w:num>
  <w:num w:numId="8">
    <w:abstractNumId w:val="17"/>
  </w:num>
  <w:num w:numId="9">
    <w:abstractNumId w:val="0"/>
  </w:num>
  <w:num w:numId="10">
    <w:abstractNumId w:val="8"/>
  </w:num>
  <w:num w:numId="11">
    <w:abstractNumId w:val="15"/>
  </w:num>
  <w:num w:numId="12">
    <w:abstractNumId w:val="2"/>
  </w:num>
  <w:num w:numId="13">
    <w:abstractNumId w:val="18"/>
  </w:num>
  <w:num w:numId="14">
    <w:abstractNumId w:val="12"/>
  </w:num>
  <w:num w:numId="15">
    <w:abstractNumId w:val="10"/>
  </w:num>
  <w:num w:numId="16">
    <w:abstractNumId w:val="6"/>
  </w:num>
  <w:num w:numId="17">
    <w:abstractNumId w:val="5"/>
  </w:num>
  <w:num w:numId="18">
    <w:abstractNumId w:val="16"/>
  </w:num>
  <w:num w:numId="19">
    <w:abstractNumId w:val="13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3325"/>
    <w:rsid w:val="005E3325"/>
    <w:rsid w:val="00744BDC"/>
    <w:rsid w:val="007E2F1D"/>
    <w:rsid w:val="007F0DFB"/>
    <w:rsid w:val="007F203C"/>
    <w:rsid w:val="00844F2F"/>
    <w:rsid w:val="008C41AA"/>
    <w:rsid w:val="0094136E"/>
    <w:rsid w:val="00A716AE"/>
    <w:rsid w:val="00AA05AA"/>
    <w:rsid w:val="00E9744A"/>
    <w:rsid w:val="00F0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CFB46"/>
  <w15:docId w15:val="{E9B1A224-9BED-BD46-AC96-1D4260887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/>
      <w:outlineLvl w:val="5"/>
    </w:pPr>
    <w:rPr>
      <w:i/>
      <w:color w:val="59595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spacing w:after="80"/>
    </w:pPr>
    <w:rPr>
      <w:rFonts w:ascii="Play" w:eastAsia="Play" w:hAnsi="Play" w:cs="Play"/>
      <w:sz w:val="56"/>
      <w:szCs w:val="56"/>
    </w:rPr>
  </w:style>
  <w:style w:type="paragraph" w:styleId="a4">
    <w:name w:val="Subtitle"/>
    <w:basedOn w:val="a"/>
    <w:next w:val="a"/>
    <w:uiPriority w:val="11"/>
    <w:qFormat/>
    <w:pPr>
      <w:spacing w:after="160"/>
    </w:pPr>
    <w:rPr>
      <w:color w:val="595959"/>
      <w:sz w:val="28"/>
      <w:szCs w:val="28"/>
    </w:rPr>
  </w:style>
  <w:style w:type="paragraph" w:styleId="a5">
    <w:name w:val="List Paragraph"/>
    <w:basedOn w:val="a"/>
    <w:uiPriority w:val="34"/>
    <w:qFormat/>
    <w:rsid w:val="007F2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2477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Дамеловская Татьяна Александровна</cp:lastModifiedBy>
  <cp:revision>12</cp:revision>
  <dcterms:created xsi:type="dcterms:W3CDTF">2024-05-20T04:36:00Z</dcterms:created>
  <dcterms:modified xsi:type="dcterms:W3CDTF">2025-07-01T08:06:00Z</dcterms:modified>
</cp:coreProperties>
</file>